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4EE8" w:rsidRDefault="001A4EE8"/>
    <w:p w:rsidR="00EA76BA" w:rsidRDefault="00EA76BA"/>
    <w:tbl>
      <w:tblPr>
        <w:tblW w:w="5000" w:type="pct"/>
        <w:tblCellMar>
          <w:left w:w="0" w:type="dxa"/>
          <w:right w:w="0" w:type="dxa"/>
        </w:tblCellMar>
        <w:tblLook w:val="04A0" w:firstRow="1" w:lastRow="0" w:firstColumn="1" w:lastColumn="0" w:noHBand="0" w:noVBand="1"/>
      </w:tblPr>
      <w:tblGrid>
        <w:gridCol w:w="9360"/>
      </w:tblGrid>
      <w:tr w:rsidR="00EA76BA" w:rsidRPr="00EA76BA" w:rsidTr="00EA76BA">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EA76BA" w:rsidRPr="00EA76B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EA76BA" w:rsidRPr="00EA76BA">
                    <w:tc>
                      <w:tcPr>
                        <w:tcW w:w="0" w:type="auto"/>
                        <w:tcMar>
                          <w:top w:w="0" w:type="dxa"/>
                          <w:left w:w="270" w:type="dxa"/>
                          <w:bottom w:w="135" w:type="dxa"/>
                          <w:right w:w="270" w:type="dxa"/>
                        </w:tcMar>
                        <w:hideMark/>
                      </w:tcPr>
                      <w:p w:rsidR="00EA76BA" w:rsidRPr="00EA76BA" w:rsidRDefault="00EA76BA" w:rsidP="00EA76BA">
                        <w:pPr>
                          <w:spacing w:after="0" w:line="360" w:lineRule="auto"/>
                          <w:jc w:val="center"/>
                          <w:rPr>
                            <w:rFonts w:ascii="Helvetica" w:eastAsia="Times New Roman" w:hAnsi="Helvetica" w:cs="Helvetica"/>
                            <w:color w:val="656565"/>
                            <w:sz w:val="18"/>
                            <w:szCs w:val="18"/>
                          </w:rPr>
                        </w:pPr>
                        <w:hyperlink r:id="rId4" w:tgtFrame="_blank" w:history="1">
                          <w:r w:rsidRPr="00EA76BA">
                            <w:rPr>
                              <w:rFonts w:ascii="Helvetica" w:eastAsia="Times New Roman" w:hAnsi="Helvetica" w:cs="Helvetica"/>
                              <w:color w:val="656565"/>
                              <w:sz w:val="18"/>
                              <w:szCs w:val="18"/>
                              <w:u w:val="single"/>
                            </w:rPr>
                            <w:t>View this email in your browser</w:t>
                          </w:r>
                        </w:hyperlink>
                        <w:r w:rsidRPr="00EA76BA">
                          <w:rPr>
                            <w:rFonts w:ascii="Helvetica" w:eastAsia="Times New Roman" w:hAnsi="Helvetica" w:cs="Helvetica"/>
                            <w:color w:val="656565"/>
                            <w:sz w:val="18"/>
                            <w:szCs w:val="18"/>
                          </w:rPr>
                          <w:t xml:space="preserve"> </w:t>
                        </w:r>
                      </w:p>
                    </w:tc>
                  </w:tr>
                </w:tbl>
                <w:p w:rsidR="00EA76BA" w:rsidRPr="00EA76BA" w:rsidRDefault="00EA76BA" w:rsidP="00EA76BA">
                  <w:pPr>
                    <w:spacing w:after="0" w:line="240" w:lineRule="auto"/>
                    <w:rPr>
                      <w:rFonts w:ascii="Times New Roman" w:eastAsia="Times New Roman" w:hAnsi="Times New Roman" w:cs="Times New Roman"/>
                      <w:sz w:val="24"/>
                      <w:szCs w:val="24"/>
                    </w:rPr>
                  </w:pPr>
                </w:p>
              </w:tc>
            </w:tr>
          </w:tbl>
          <w:p w:rsidR="00EA76BA" w:rsidRPr="00EA76BA" w:rsidRDefault="00EA76BA" w:rsidP="00EA76BA">
            <w:pPr>
              <w:spacing w:after="0" w:line="240" w:lineRule="auto"/>
              <w:rPr>
                <w:rFonts w:ascii="Times New Roman" w:eastAsia="Times New Roman" w:hAnsi="Times New Roman" w:cs="Times New Roman"/>
                <w:sz w:val="24"/>
                <w:szCs w:val="24"/>
              </w:rPr>
            </w:pPr>
          </w:p>
        </w:tc>
      </w:tr>
      <w:tr w:rsidR="00EA76BA" w:rsidRPr="00EA76BA" w:rsidTr="00EA76BA">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EA76BA" w:rsidRPr="00EA76BA">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EA76BA" w:rsidRPr="00EA76BA">
                    <w:tc>
                      <w:tcPr>
                        <w:tcW w:w="0" w:type="auto"/>
                        <w:tcMar>
                          <w:top w:w="0" w:type="dxa"/>
                          <w:left w:w="135" w:type="dxa"/>
                          <w:bottom w:w="0" w:type="dxa"/>
                          <w:right w:w="135" w:type="dxa"/>
                        </w:tcMar>
                        <w:hideMark/>
                      </w:tcPr>
                      <w:p w:rsidR="00EA76BA" w:rsidRPr="00EA76BA" w:rsidRDefault="00EA76BA" w:rsidP="00EA76BA">
                        <w:pPr>
                          <w:spacing w:after="0" w:line="240" w:lineRule="auto"/>
                          <w:jc w:val="center"/>
                          <w:rPr>
                            <w:rFonts w:ascii="Times New Roman" w:eastAsia="Times New Roman" w:hAnsi="Times New Roman" w:cs="Times New Roman"/>
                            <w:sz w:val="24"/>
                            <w:szCs w:val="24"/>
                          </w:rPr>
                        </w:pPr>
                        <w:r w:rsidRPr="00EA76BA">
                          <w:rPr>
                            <w:rFonts w:ascii="Times New Roman" w:eastAsia="Times New Roman" w:hAnsi="Times New Roman" w:cs="Times New Roman"/>
                            <w:noProof/>
                            <w:sz w:val="24"/>
                            <w:szCs w:val="24"/>
                          </w:rPr>
                          <w:drawing>
                            <wp:inline distT="0" distB="0" distL="0" distR="0" wp14:anchorId="7BE92A18" wp14:editId="5A2D09DF">
                              <wp:extent cx="5362575" cy="1714500"/>
                              <wp:effectExtent l="0" t="0" r="9525" b="0"/>
                              <wp:docPr id="1" name="Picture 1" descr="https://gallery.mailchimp.com/2558c1094920a3c38aea07821/images/a23c93ce-524f-46bb-a7b0-1398b8edb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558c1094920a3c38aea07821/images/a23c93ce-524f-46bb-a7b0-1398b8edb11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62575" cy="1714500"/>
                                      </a:xfrm>
                                      <a:prstGeom prst="rect">
                                        <a:avLst/>
                                      </a:prstGeom>
                                      <a:noFill/>
                                      <a:ln>
                                        <a:noFill/>
                                      </a:ln>
                                    </pic:spPr>
                                  </pic:pic>
                                </a:graphicData>
                              </a:graphic>
                            </wp:inline>
                          </w:drawing>
                        </w:r>
                      </w:p>
                    </w:tc>
                  </w:tr>
                </w:tbl>
                <w:p w:rsidR="00EA76BA" w:rsidRPr="00EA76BA" w:rsidRDefault="00EA76BA" w:rsidP="00EA76BA">
                  <w:pPr>
                    <w:spacing w:after="0" w:line="240" w:lineRule="auto"/>
                    <w:rPr>
                      <w:rFonts w:ascii="Times New Roman" w:eastAsia="Times New Roman" w:hAnsi="Times New Roman" w:cs="Times New Roman"/>
                      <w:sz w:val="24"/>
                      <w:szCs w:val="24"/>
                    </w:rPr>
                  </w:pPr>
                </w:p>
              </w:tc>
            </w:tr>
          </w:tbl>
          <w:p w:rsidR="00EA76BA" w:rsidRPr="00EA76BA" w:rsidRDefault="00EA76BA" w:rsidP="00EA76B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EA76BA" w:rsidRPr="00EA76B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EA76BA" w:rsidRPr="00EA76BA">
                    <w:tc>
                      <w:tcPr>
                        <w:tcW w:w="0" w:type="auto"/>
                        <w:tcMar>
                          <w:top w:w="0" w:type="dxa"/>
                          <w:left w:w="270" w:type="dxa"/>
                          <w:bottom w:w="135" w:type="dxa"/>
                          <w:right w:w="270" w:type="dxa"/>
                        </w:tcMar>
                        <w:hideMark/>
                      </w:tcPr>
                      <w:p w:rsidR="00EA76BA" w:rsidRPr="00EA76BA" w:rsidRDefault="00EA76BA" w:rsidP="00EA76BA">
                        <w:pPr>
                          <w:spacing w:after="0" w:line="360" w:lineRule="auto"/>
                          <w:rPr>
                            <w:rFonts w:ascii="Helvetica" w:eastAsia="Times New Roman" w:hAnsi="Helvetica" w:cs="Helvetica"/>
                            <w:color w:val="202020"/>
                            <w:sz w:val="24"/>
                            <w:szCs w:val="24"/>
                          </w:rPr>
                        </w:pPr>
                        <w:r w:rsidRPr="00EA76BA">
                          <w:rPr>
                            <w:rFonts w:ascii="Helvetica" w:eastAsia="Times New Roman" w:hAnsi="Helvetica" w:cs="Helvetica"/>
                            <w:b/>
                            <w:bCs/>
                            <w:color w:val="202020"/>
                            <w:sz w:val="24"/>
                            <w:szCs w:val="24"/>
                          </w:rPr>
                          <w:t>Ida’s Vision</w:t>
                        </w:r>
                        <w:r w:rsidRPr="00EA76BA">
                          <w:rPr>
                            <w:rFonts w:ascii="Helvetica" w:eastAsia="Times New Roman" w:hAnsi="Helvetica" w:cs="Helvetica"/>
                            <w:color w:val="202020"/>
                            <w:sz w:val="24"/>
                            <w:szCs w:val="24"/>
                          </w:rPr>
                          <w:br/>
                          <w:t>Imagine how elated Ida B. Wells and her politically activist sisters, who formed the state’s first black women’s suffrage organization, would be to see two black women in a runoff to become Chicago’s next mayor. </w:t>
                        </w:r>
                      </w:p>
                    </w:tc>
                  </w:tr>
                </w:tbl>
                <w:p w:rsidR="00EA76BA" w:rsidRPr="00EA76BA" w:rsidRDefault="00EA76BA" w:rsidP="00EA76BA">
                  <w:pPr>
                    <w:spacing w:after="0" w:line="240" w:lineRule="auto"/>
                    <w:rPr>
                      <w:rFonts w:ascii="Times New Roman" w:eastAsia="Times New Roman" w:hAnsi="Times New Roman" w:cs="Times New Roman"/>
                      <w:sz w:val="24"/>
                      <w:szCs w:val="24"/>
                    </w:rPr>
                  </w:pPr>
                </w:p>
              </w:tc>
            </w:tr>
          </w:tbl>
          <w:p w:rsidR="00EA76BA" w:rsidRPr="00EA76BA" w:rsidRDefault="00EA76BA" w:rsidP="00EA76B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EA76BA" w:rsidRPr="00EA76BA">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EA76BA" w:rsidRPr="00EA76BA">
                    <w:tc>
                      <w:tcPr>
                        <w:tcW w:w="0" w:type="auto"/>
                        <w:tcMar>
                          <w:top w:w="0" w:type="dxa"/>
                          <w:left w:w="135" w:type="dxa"/>
                          <w:bottom w:w="0" w:type="dxa"/>
                          <w:right w:w="135" w:type="dxa"/>
                        </w:tcMar>
                        <w:hideMark/>
                      </w:tcPr>
                      <w:p w:rsidR="00EA76BA" w:rsidRPr="00EA76BA" w:rsidRDefault="00EA76BA" w:rsidP="00EA76BA">
                        <w:pPr>
                          <w:spacing w:after="0" w:line="240" w:lineRule="auto"/>
                          <w:jc w:val="center"/>
                          <w:rPr>
                            <w:rFonts w:ascii="Times New Roman" w:eastAsia="Times New Roman" w:hAnsi="Times New Roman" w:cs="Times New Roman"/>
                            <w:sz w:val="24"/>
                            <w:szCs w:val="24"/>
                          </w:rPr>
                        </w:pPr>
                        <w:r w:rsidRPr="00EA76BA">
                          <w:rPr>
                            <w:rFonts w:ascii="Times New Roman" w:eastAsia="Times New Roman" w:hAnsi="Times New Roman" w:cs="Times New Roman"/>
                            <w:noProof/>
                            <w:sz w:val="24"/>
                            <w:szCs w:val="24"/>
                          </w:rPr>
                          <w:drawing>
                            <wp:inline distT="0" distB="0" distL="0" distR="0" wp14:anchorId="3B00C9D7" wp14:editId="2A8E105D">
                              <wp:extent cx="5372100" cy="2371725"/>
                              <wp:effectExtent l="0" t="0" r="0" b="9525"/>
                              <wp:docPr id="2" name="Picture 2" descr="https://gallery.mailchimp.com/2558c1094920a3c38aea07821/images/c428416d-216c-4aa5-ab85-52274b0c9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2558c1094920a3c38aea07821/images/c428416d-216c-4aa5-ab85-52274b0c993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2371725"/>
                                      </a:xfrm>
                                      <a:prstGeom prst="rect">
                                        <a:avLst/>
                                      </a:prstGeom>
                                      <a:noFill/>
                                      <a:ln>
                                        <a:noFill/>
                                      </a:ln>
                                    </pic:spPr>
                                  </pic:pic>
                                </a:graphicData>
                              </a:graphic>
                            </wp:inline>
                          </w:drawing>
                        </w:r>
                      </w:p>
                    </w:tc>
                  </w:tr>
                </w:tbl>
                <w:p w:rsidR="00EA76BA" w:rsidRPr="00EA76BA" w:rsidRDefault="00EA76BA" w:rsidP="00EA76BA">
                  <w:pPr>
                    <w:spacing w:after="0" w:line="240" w:lineRule="auto"/>
                    <w:rPr>
                      <w:rFonts w:ascii="Times New Roman" w:eastAsia="Times New Roman" w:hAnsi="Times New Roman" w:cs="Times New Roman"/>
                      <w:sz w:val="24"/>
                      <w:szCs w:val="24"/>
                    </w:rPr>
                  </w:pPr>
                </w:p>
              </w:tc>
            </w:tr>
          </w:tbl>
          <w:p w:rsidR="00EA76BA" w:rsidRPr="00EA76BA" w:rsidRDefault="00EA76BA" w:rsidP="00EA76BA">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EA76BA" w:rsidRPr="00EA76B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EA76BA" w:rsidRPr="00EA76BA">
                    <w:tc>
                      <w:tcPr>
                        <w:tcW w:w="0" w:type="auto"/>
                        <w:tcMar>
                          <w:top w:w="0" w:type="dxa"/>
                          <w:left w:w="270" w:type="dxa"/>
                          <w:bottom w:w="135" w:type="dxa"/>
                          <w:right w:w="270" w:type="dxa"/>
                        </w:tcMar>
                        <w:hideMark/>
                      </w:tcPr>
                      <w:p w:rsidR="00EA76BA" w:rsidRPr="00EA76BA" w:rsidRDefault="00EA76BA" w:rsidP="00EA76BA">
                        <w:pPr>
                          <w:spacing w:after="0" w:line="360" w:lineRule="auto"/>
                          <w:rPr>
                            <w:rFonts w:ascii="Helvetica" w:eastAsia="Times New Roman" w:hAnsi="Helvetica" w:cs="Helvetica"/>
                            <w:color w:val="202020"/>
                            <w:sz w:val="24"/>
                            <w:szCs w:val="24"/>
                          </w:rPr>
                        </w:pPr>
                        <w:r w:rsidRPr="00EA76BA">
                          <w:rPr>
                            <w:rFonts w:ascii="Helvetica" w:eastAsia="Times New Roman" w:hAnsi="Helvetica" w:cs="Helvetica"/>
                            <w:color w:val="202020"/>
                            <w:sz w:val="24"/>
                            <w:szCs w:val="24"/>
                          </w:rPr>
                          <w:t xml:space="preserve">The Alpha Suffrage Club was started in 1913 to get African-American women involved in political activities and support men candidates who they believed would best serve the interests of Chicago’s black communities. The club was in response to a recent Illinois law that granted limited suffrage to women in the state. Under </w:t>
                        </w:r>
                        <w:r w:rsidRPr="00EA76BA">
                          <w:rPr>
                            <w:rFonts w:ascii="Helvetica" w:eastAsia="Times New Roman" w:hAnsi="Helvetica" w:cs="Helvetica"/>
                            <w:color w:val="202020"/>
                            <w:sz w:val="24"/>
                            <w:szCs w:val="24"/>
                          </w:rPr>
                          <w:lastRenderedPageBreak/>
                          <w:t>Wells’ leadership the club got thousands of women involved and helped to elect the city’s first black alderman, Republican Oscar de Priest, to represent the 2</w:t>
                        </w:r>
                        <w:r w:rsidRPr="00EA76BA">
                          <w:rPr>
                            <w:rFonts w:ascii="Helvetica" w:eastAsia="Times New Roman" w:hAnsi="Helvetica" w:cs="Helvetica"/>
                            <w:color w:val="202020"/>
                            <w:sz w:val="24"/>
                            <w:szCs w:val="24"/>
                            <w:vertAlign w:val="superscript"/>
                          </w:rPr>
                          <w:t>nd </w:t>
                        </w:r>
                        <w:r w:rsidRPr="00EA76BA">
                          <w:rPr>
                            <w:rFonts w:ascii="Helvetica" w:eastAsia="Times New Roman" w:hAnsi="Helvetica" w:cs="Helvetica"/>
                            <w:color w:val="202020"/>
                            <w:sz w:val="24"/>
                            <w:szCs w:val="24"/>
                          </w:rPr>
                          <w:t>Ward in 1915.</w:t>
                        </w:r>
                        <w:r w:rsidRPr="00EA76BA">
                          <w:rPr>
                            <w:rFonts w:ascii="Helvetica" w:eastAsia="Times New Roman" w:hAnsi="Helvetica" w:cs="Helvetica"/>
                            <w:color w:val="202020"/>
                            <w:sz w:val="24"/>
                            <w:szCs w:val="24"/>
                          </w:rPr>
                          <w:br/>
                          <w:t> </w:t>
                        </w:r>
                        <w:r w:rsidRPr="00EA76BA">
                          <w:rPr>
                            <w:rFonts w:ascii="Helvetica" w:eastAsia="Times New Roman" w:hAnsi="Helvetica" w:cs="Helvetica"/>
                            <w:color w:val="202020"/>
                            <w:sz w:val="24"/>
                            <w:szCs w:val="24"/>
                          </w:rPr>
                          <w:br/>
                          <w:t>In Wells’ autobiography, she wrote, “We (women) could use our vote for the advantage of ourselves and our race.” </w:t>
                        </w:r>
                        <w:r w:rsidRPr="00EA76BA">
                          <w:rPr>
                            <w:rFonts w:ascii="Helvetica" w:eastAsia="Times New Roman" w:hAnsi="Helvetica" w:cs="Helvetica"/>
                            <w:color w:val="202020"/>
                            <w:sz w:val="24"/>
                            <w:szCs w:val="24"/>
                          </w:rPr>
                          <w:br/>
                          <w:t> </w:t>
                        </w:r>
                        <w:r w:rsidRPr="00EA76BA">
                          <w:rPr>
                            <w:rFonts w:ascii="Helvetica" w:eastAsia="Times New Roman" w:hAnsi="Helvetica" w:cs="Helvetica"/>
                            <w:color w:val="202020"/>
                            <w:sz w:val="24"/>
                            <w:szCs w:val="24"/>
                          </w:rPr>
                          <w:br/>
                          <w:t xml:space="preserve">The exclusion of African-American women from white-led suffrage groups was the catalyst for Wells forming the Alpha Suffrage Club. Then, as now, Wells understood that white women’s issues were not always the same as black </w:t>
                        </w:r>
                        <w:proofErr w:type="gramStart"/>
                        <w:r w:rsidRPr="00EA76BA">
                          <w:rPr>
                            <w:rFonts w:ascii="Helvetica" w:eastAsia="Times New Roman" w:hAnsi="Helvetica" w:cs="Helvetica"/>
                            <w:color w:val="202020"/>
                            <w:sz w:val="24"/>
                            <w:szCs w:val="24"/>
                          </w:rPr>
                          <w:t>women’s</w:t>
                        </w:r>
                        <w:proofErr w:type="gramEnd"/>
                        <w:r w:rsidRPr="00EA76BA">
                          <w:rPr>
                            <w:rFonts w:ascii="Helvetica" w:eastAsia="Times New Roman" w:hAnsi="Helvetica" w:cs="Helvetica"/>
                            <w:color w:val="202020"/>
                            <w:sz w:val="24"/>
                            <w:szCs w:val="24"/>
                          </w:rPr>
                          <w:t>. So, the club allowed black women to work on social issues that affected them. It also issued newsletters reporting on political and social issues and endorsed candidates.</w:t>
                        </w:r>
                        <w:r w:rsidRPr="00EA76BA">
                          <w:rPr>
                            <w:rFonts w:ascii="Helvetica" w:eastAsia="Times New Roman" w:hAnsi="Helvetica" w:cs="Helvetica"/>
                            <w:color w:val="202020"/>
                            <w:sz w:val="24"/>
                            <w:szCs w:val="24"/>
                          </w:rPr>
                          <w:br/>
                          <w:t> </w:t>
                        </w:r>
                        <w:r w:rsidRPr="00EA76BA">
                          <w:rPr>
                            <w:rFonts w:ascii="Helvetica" w:eastAsia="Times New Roman" w:hAnsi="Helvetica" w:cs="Helvetica"/>
                            <w:color w:val="202020"/>
                            <w:sz w:val="24"/>
                            <w:szCs w:val="24"/>
                          </w:rPr>
                          <w:br/>
                          <w:t>In 1930, Wells became the first black woman to run for elected office. She ran as an independent candidate for the Illinois state senate. She lost. Her legacy as a political activist, organizer, strategist and pioneer are undeniable, however. </w:t>
                        </w:r>
                        <w:r w:rsidRPr="00EA76BA">
                          <w:rPr>
                            <w:rFonts w:ascii="Helvetica" w:eastAsia="Times New Roman" w:hAnsi="Helvetica" w:cs="Helvetica"/>
                            <w:color w:val="202020"/>
                            <w:sz w:val="24"/>
                            <w:szCs w:val="24"/>
                          </w:rPr>
                          <w:br/>
                          <w:t> </w:t>
                        </w:r>
                        <w:r w:rsidRPr="00EA76BA">
                          <w:rPr>
                            <w:rFonts w:ascii="Helvetica" w:eastAsia="Times New Roman" w:hAnsi="Helvetica" w:cs="Helvetica"/>
                            <w:color w:val="202020"/>
                            <w:sz w:val="24"/>
                            <w:szCs w:val="24"/>
                          </w:rPr>
                          <w:br/>
                          <w:t xml:space="preserve">Mayoral candidates Toni Preckwinkle and Lori Lightfoot are standing on Wells’ shoulders. She paved the way for this moment 106 years ago. As black women we can’t squander this opportunity to bring to reality her vision of an equal and just Chicago. In five weeks, one of these two women will be elected to carry on the political legacy of Ida B. Wells. </w:t>
                        </w:r>
                      </w:p>
                    </w:tc>
                  </w:tr>
                </w:tbl>
                <w:p w:rsidR="00EA76BA" w:rsidRPr="00EA76BA" w:rsidRDefault="00EA76BA" w:rsidP="00EA76BA">
                  <w:pPr>
                    <w:spacing w:after="0" w:line="240" w:lineRule="auto"/>
                    <w:rPr>
                      <w:rFonts w:ascii="Times New Roman" w:eastAsia="Times New Roman" w:hAnsi="Times New Roman" w:cs="Times New Roman"/>
                      <w:sz w:val="24"/>
                      <w:szCs w:val="24"/>
                    </w:rPr>
                  </w:pPr>
                </w:p>
              </w:tc>
            </w:tr>
          </w:tbl>
          <w:p w:rsidR="00EA76BA" w:rsidRPr="00EA76BA" w:rsidRDefault="00EA76BA" w:rsidP="00EA76BA">
            <w:pPr>
              <w:spacing w:after="0" w:line="240" w:lineRule="auto"/>
              <w:rPr>
                <w:rFonts w:ascii="Times New Roman" w:eastAsia="Times New Roman" w:hAnsi="Times New Roman" w:cs="Times New Roman"/>
                <w:sz w:val="24"/>
                <w:szCs w:val="24"/>
              </w:rPr>
            </w:pPr>
          </w:p>
        </w:tc>
      </w:tr>
    </w:tbl>
    <w:p w:rsidR="00EA76BA" w:rsidRDefault="00EA76BA"/>
    <w:p w:rsidR="00EA76BA" w:rsidRDefault="00EA76BA" w:rsidP="00EA76BA">
      <w:pPr>
        <w:ind w:left="720"/>
      </w:pPr>
      <w:proofErr w:type="spellStart"/>
      <w:r>
        <w:t>Delmarie</w:t>
      </w:r>
      <w:proofErr w:type="spellEnd"/>
      <w:r>
        <w:t xml:space="preserve"> Cobb</w:t>
      </w:r>
      <w:r>
        <w:br/>
      </w:r>
      <w:bookmarkStart w:id="0" w:name="_GoBack"/>
      <w:bookmarkEnd w:id="0"/>
      <w:r>
        <w:t>Ida’s Legacy Committee</w:t>
      </w:r>
    </w:p>
    <w:sectPr w:rsidR="00EA76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6BA"/>
    <w:rsid w:val="001A4EE8"/>
    <w:rsid w:val="00EA76BA"/>
    <w:rsid w:val="00F47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AC251"/>
  <w15:chartTrackingRefBased/>
  <w15:docId w15:val="{E79641B9-6DE4-47B4-A64E-FDE560AE9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21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mailchi.mp/314cc7b771fc/idas-legacy-holds-economic-and-political-empowerment-breakfast-471119?e=b01e6bd2e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dc:creator>
  <cp:keywords/>
  <dc:description/>
  <cp:lastModifiedBy>Carole</cp:lastModifiedBy>
  <cp:revision>1</cp:revision>
  <dcterms:created xsi:type="dcterms:W3CDTF">2019-03-05T01:53:00Z</dcterms:created>
  <dcterms:modified xsi:type="dcterms:W3CDTF">2019-03-05T01:56:00Z</dcterms:modified>
</cp:coreProperties>
</file>